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6D4CEE2C" w:rsidR="008E39B4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0557E337" w14:textId="29028E2B" w:rsidR="00F471CE" w:rsidRPr="00FD5FBA" w:rsidRDefault="00D011CD" w:rsidP="0007415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4.1 Globalisation</w:t>
            </w:r>
          </w:p>
          <w:p w14:paraId="757809B9" w14:textId="1A73FD55" w:rsidR="008E39B4" w:rsidRPr="00811F13" w:rsidRDefault="008E39B4" w:rsidP="005F4E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EFFF"/>
          </w:tcPr>
          <w:p w14:paraId="09159CB2" w14:textId="68CC0436" w:rsidR="00346D0E" w:rsidRDefault="008E39B4" w:rsidP="00346D0E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6C2DD527" w14:textId="3FA54314" w:rsidR="00D71A27" w:rsidRDefault="00D71A27" w:rsidP="00821F78">
            <w:pPr>
              <w:spacing w:after="0"/>
              <w:rPr>
                <w:rFonts w:cstheme="minorHAnsi"/>
                <w:bCs/>
              </w:rPr>
            </w:pPr>
          </w:p>
          <w:p w14:paraId="4C75361B" w14:textId="4ED062C7" w:rsidR="001F7779" w:rsidRPr="00346D0E" w:rsidRDefault="00D011CD" w:rsidP="00D71A27">
            <w:pPr>
              <w:spacing w:after="0"/>
              <w:rPr>
                <w:rFonts w:cstheme="minorHAnsi"/>
                <w:b/>
                <w:bCs/>
                <w:color w:val="522A5B"/>
                <w:u w:val="single"/>
              </w:rPr>
            </w:pPr>
            <w:r w:rsidRPr="00D011CD">
              <w:rPr>
                <w:rFonts w:cstheme="minorHAnsi"/>
                <w:bCs/>
              </w:rPr>
              <w:t xml:space="preserve">In Theme 4, students investigate businesses that trade on a global scale and explore their reasons for doing so. Students develop an understanding of the globally </w:t>
            </w:r>
            <w:r>
              <w:rPr>
                <w:rFonts w:cstheme="minorHAnsi"/>
                <w:bCs/>
              </w:rPr>
              <w:t>competitive environment and consider the ethical and moral dimensions of global business activities. This Theme builds upon the knowledge, skills and understanding</w:t>
            </w:r>
            <w:r w:rsidR="007437CD">
              <w:rPr>
                <w:rFonts w:cstheme="minorHAnsi"/>
                <w:bCs/>
              </w:rPr>
              <w:t xml:space="preserve"> developed in across all themes.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08EF444E" w14:textId="210E4E5D" w:rsidR="003D332B" w:rsidRDefault="009061D8" w:rsidP="003D332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3D332B">
              <w:rPr>
                <w:rFonts w:cstheme="minorHAnsi"/>
                <w:color w:val="000000" w:themeColor="text1"/>
                <w:sz w:val="20"/>
                <w:szCs w:val="20"/>
              </w:rPr>
              <w:t>GDP</w:t>
            </w:r>
          </w:p>
          <w:p w14:paraId="3CE10FBD" w14:textId="182EF1D6" w:rsidR="003D332B" w:rsidRDefault="003D332B" w:rsidP="003D332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HDI</w:t>
            </w:r>
          </w:p>
          <w:p w14:paraId="5C005AE9" w14:textId="41AAAD25" w:rsidR="003D332B" w:rsidRDefault="003D332B" w:rsidP="003D332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BRIT countries</w:t>
            </w:r>
          </w:p>
          <w:p w14:paraId="3C6B1894" w14:textId="4C709C5C" w:rsidR="003D332B" w:rsidRDefault="003D332B" w:rsidP="003D332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MINT countries</w:t>
            </w:r>
          </w:p>
          <w:p w14:paraId="172B660B" w14:textId="01993F35" w:rsidR="003D332B" w:rsidRDefault="003D332B" w:rsidP="003D332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Economic growth</w:t>
            </w:r>
          </w:p>
          <w:p w14:paraId="580ACABD" w14:textId="3242B2A1" w:rsidR="00C0181C" w:rsidRDefault="00C0181C" w:rsidP="003D332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Exports</w:t>
            </w:r>
          </w:p>
          <w:p w14:paraId="43CB9498" w14:textId="0ED227B5" w:rsidR="00C0181C" w:rsidRDefault="00C0181C" w:rsidP="003D332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Imports</w:t>
            </w:r>
          </w:p>
          <w:p w14:paraId="2F4A166F" w14:textId="3EB746AC" w:rsidR="00C0181C" w:rsidRDefault="00C0181C" w:rsidP="003D332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Specialisation</w:t>
            </w:r>
          </w:p>
          <w:p w14:paraId="181F0137" w14:textId="442F9121" w:rsidR="00C0181C" w:rsidRDefault="00C0181C" w:rsidP="003D332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Inward FDI</w:t>
            </w:r>
          </w:p>
          <w:p w14:paraId="6FDF8171" w14:textId="09E10618" w:rsidR="00C0181C" w:rsidRDefault="00C0181C" w:rsidP="003D332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Outward FDI</w:t>
            </w:r>
          </w:p>
          <w:p w14:paraId="18B38690" w14:textId="0C2E1291" w:rsidR="00C0181C" w:rsidRDefault="00C0181C" w:rsidP="003D332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Trade liberalisation</w:t>
            </w:r>
          </w:p>
          <w:p w14:paraId="5E8AED49" w14:textId="77777777" w:rsidR="00C0181C" w:rsidRPr="00811F13" w:rsidRDefault="00C0181C" w:rsidP="003D332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9147324" w14:textId="6F6591A6" w:rsidR="009B3C45" w:rsidRPr="00811F13" w:rsidRDefault="009B3C45" w:rsidP="009B3C4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9B3C45">
        <w:trPr>
          <w:trHeight w:val="3024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01747435" w14:textId="77777777" w:rsidR="0037146A" w:rsidRDefault="007437CD" w:rsidP="007437CD">
            <w:r>
              <w:t xml:space="preserve">4.1.1 – Growing economies – growth </w:t>
            </w:r>
            <w:r w:rsidR="003D332B">
              <w:t>rates of different economies and growing economic power of other countries, implications of economic growth for businesses and individuals and indicators of growth (GDP, literacy, health and HDI)</w:t>
            </w:r>
          </w:p>
          <w:p w14:paraId="10A6C34D" w14:textId="39A6D409" w:rsidR="003D332B" w:rsidRDefault="003D332B" w:rsidP="007437CD">
            <w:r>
              <w:t>4.1.2 – International trade and business growth – exports and imports, link between specialisation and competitive advantage and FDI and link to business growth</w:t>
            </w:r>
          </w:p>
          <w:p w14:paraId="1053E2E0" w14:textId="77777777" w:rsidR="003D332B" w:rsidRDefault="003D332B" w:rsidP="007437CD">
            <w:r>
              <w:t>4.1.3 – Factors contributing to increased globalisation – reduction of trade barriers, political change, reduced transport and communication costs, increased significance of MNC’s, increased FDI, migration, growth of labour force and structural change</w:t>
            </w:r>
          </w:p>
          <w:p w14:paraId="3507AD99" w14:textId="77777777" w:rsidR="003D332B" w:rsidRDefault="003D332B" w:rsidP="007437CD">
            <w:r>
              <w:t>4.1.4 – Protectionism – tariff’s, import quotas and other trade barriers</w:t>
            </w:r>
          </w:p>
          <w:p w14:paraId="704CD9BE" w14:textId="0F33BB7B" w:rsidR="003D332B" w:rsidRPr="0037146A" w:rsidRDefault="003D332B" w:rsidP="007437CD">
            <w:r>
              <w:t>4.1.5 – Trading Blocs – Expansion of trading blocs, EU, ASEAN, NAFTA and impact of trading blocs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C91811">
        <w:trPr>
          <w:trHeight w:val="1249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001E2D6F" w14:textId="0108D923" w:rsidR="002A195D" w:rsidRPr="001F7779" w:rsidRDefault="009B3C45" w:rsidP="009B3C4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Business Review Articles, reading business news and using real life examples to explain the theory</w:t>
            </w:r>
            <w:r w:rsidR="005813F7">
              <w:rPr>
                <w:rFonts w:cstheme="minorHAnsi"/>
                <w:color w:val="000000" w:themeColor="text1"/>
              </w:rPr>
              <w:t xml:space="preserve">. </w:t>
            </w:r>
            <w:bookmarkStart w:id="0" w:name="_GoBack"/>
            <w:bookmarkEnd w:id="0"/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1F7779">
        <w:trPr>
          <w:trHeight w:val="9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7C953E82" w14:textId="4CB0C166" w:rsidR="00811F13" w:rsidRPr="002A195D" w:rsidRDefault="0089111E" w:rsidP="00C91811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>
              <w:rPr>
                <w:rFonts w:cstheme="minorHAnsi"/>
                <w:bCs/>
                <w:color w:val="000000" w:themeColor="text1"/>
              </w:rPr>
              <w:t xml:space="preserve">Summative assessment / </w:t>
            </w:r>
            <w:r w:rsidR="00545283">
              <w:rPr>
                <w:rFonts w:cstheme="minorHAnsi"/>
                <w:bCs/>
                <w:color w:val="000000" w:themeColor="text1"/>
              </w:rPr>
              <w:t>worksheets</w:t>
            </w:r>
            <w:r>
              <w:rPr>
                <w:rFonts w:cstheme="minorHAnsi"/>
                <w:bCs/>
                <w:color w:val="000000" w:themeColor="text1"/>
              </w:rPr>
              <w:t xml:space="preserve"> / case studies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365C74" w:rsidP="008E39B4"/>
    <w:sectPr w:rsidR="0053445E" w:rsidSect="00A23F4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DB9B1" w14:textId="77777777" w:rsidR="00C1340F" w:rsidRDefault="00C1340F" w:rsidP="00017B74">
      <w:pPr>
        <w:spacing w:after="0" w:line="240" w:lineRule="auto"/>
      </w:pPr>
      <w:r>
        <w:separator/>
      </w:r>
    </w:p>
  </w:endnote>
  <w:endnote w:type="continuationSeparator" w:id="0">
    <w:p w14:paraId="12F9CDD0" w14:textId="77777777" w:rsidR="00C1340F" w:rsidRDefault="00C1340F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BD62B" w14:textId="77777777" w:rsidR="00C1340F" w:rsidRDefault="00C1340F" w:rsidP="00017B74">
      <w:pPr>
        <w:spacing w:after="0" w:line="240" w:lineRule="auto"/>
      </w:pPr>
      <w:r>
        <w:separator/>
      </w:r>
    </w:p>
  </w:footnote>
  <w:footnote w:type="continuationSeparator" w:id="0">
    <w:p w14:paraId="14FA8651" w14:textId="77777777" w:rsidR="00C1340F" w:rsidRDefault="00C1340F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E25540"/>
    <w:multiLevelType w:val="multilevel"/>
    <w:tmpl w:val="5EB2600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79000A5"/>
    <w:multiLevelType w:val="multilevel"/>
    <w:tmpl w:val="AA7A8B0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7B74"/>
    <w:rsid w:val="0007415F"/>
    <w:rsid w:val="001F7779"/>
    <w:rsid w:val="002A195D"/>
    <w:rsid w:val="002B0167"/>
    <w:rsid w:val="00326F13"/>
    <w:rsid w:val="00346D0E"/>
    <w:rsid w:val="00365C74"/>
    <w:rsid w:val="0037146A"/>
    <w:rsid w:val="003D332B"/>
    <w:rsid w:val="003E6B6F"/>
    <w:rsid w:val="003F3BE1"/>
    <w:rsid w:val="00440E6C"/>
    <w:rsid w:val="00444CB7"/>
    <w:rsid w:val="0046538E"/>
    <w:rsid w:val="004662F8"/>
    <w:rsid w:val="00487E07"/>
    <w:rsid w:val="00494022"/>
    <w:rsid w:val="004B17FA"/>
    <w:rsid w:val="00545283"/>
    <w:rsid w:val="005813F7"/>
    <w:rsid w:val="005C250D"/>
    <w:rsid w:val="005F163F"/>
    <w:rsid w:val="005F4E99"/>
    <w:rsid w:val="007146EF"/>
    <w:rsid w:val="007437CD"/>
    <w:rsid w:val="0076728B"/>
    <w:rsid w:val="00784057"/>
    <w:rsid w:val="00811F13"/>
    <w:rsid w:val="00821F78"/>
    <w:rsid w:val="0083335D"/>
    <w:rsid w:val="00847F4E"/>
    <w:rsid w:val="00867D25"/>
    <w:rsid w:val="0089111E"/>
    <w:rsid w:val="008B1952"/>
    <w:rsid w:val="008E39B4"/>
    <w:rsid w:val="009061D8"/>
    <w:rsid w:val="00917E0B"/>
    <w:rsid w:val="00941820"/>
    <w:rsid w:val="00947E71"/>
    <w:rsid w:val="009B3C45"/>
    <w:rsid w:val="00A23F48"/>
    <w:rsid w:val="00A314F1"/>
    <w:rsid w:val="00A548B4"/>
    <w:rsid w:val="00A8457C"/>
    <w:rsid w:val="00B47DF2"/>
    <w:rsid w:val="00BA646E"/>
    <w:rsid w:val="00BB1F6F"/>
    <w:rsid w:val="00C0181C"/>
    <w:rsid w:val="00C1340F"/>
    <w:rsid w:val="00C91811"/>
    <w:rsid w:val="00CA59AB"/>
    <w:rsid w:val="00D011CD"/>
    <w:rsid w:val="00D26324"/>
    <w:rsid w:val="00D67D54"/>
    <w:rsid w:val="00D71A27"/>
    <w:rsid w:val="00DB0006"/>
    <w:rsid w:val="00DB5772"/>
    <w:rsid w:val="00DC23A5"/>
    <w:rsid w:val="00E5371A"/>
    <w:rsid w:val="00E64F4C"/>
    <w:rsid w:val="00E77603"/>
    <w:rsid w:val="00EA3D3A"/>
    <w:rsid w:val="00EC7172"/>
    <w:rsid w:val="00F43D58"/>
    <w:rsid w:val="00F471CE"/>
    <w:rsid w:val="00F9765D"/>
    <w:rsid w:val="00FB7D5A"/>
    <w:rsid w:val="00FD5FB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CE217280FDA4F915D3F45A704C5C9" ma:contentTypeVersion="14" ma:contentTypeDescription="Create a new document." ma:contentTypeScope="" ma:versionID="76b4ffd767525774c64e5bfc22892fe0">
  <xsd:schema xmlns:xsd="http://www.w3.org/2001/XMLSchema" xmlns:xs="http://www.w3.org/2001/XMLSchema" xmlns:p="http://schemas.microsoft.com/office/2006/metadata/properties" xmlns:ns3="35818081-bca2-4bd4-854d-6ba26da810c3" xmlns:ns4="3e044cb3-0846-4a39-8369-da1e000195f9" targetNamespace="http://schemas.microsoft.com/office/2006/metadata/properties" ma:root="true" ma:fieldsID="cb5681a617fa6bab85727ba5d07cf10a" ns3:_="" ns4:_="">
    <xsd:import namespace="35818081-bca2-4bd4-854d-6ba26da810c3"/>
    <xsd:import namespace="3e044cb3-0846-4a39-8369-da1e000195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18081-bca2-4bd4-854d-6ba26da81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44cb3-0846-4a39-8369-da1e000195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315D3-E062-4391-B431-C40AE9A8B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18081-bca2-4bd4-854d-6ba26da810c3"/>
    <ds:schemaRef ds:uri="3e044cb3-0846-4a39-8369-da1e00019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purl.org/dc/terms/"/>
    <ds:schemaRef ds:uri="35818081-bca2-4bd4-854d-6ba26da810c3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e044cb3-0846-4a39-8369-da1e000195f9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5928DC-2F52-4284-9683-23400A4F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KTyler</cp:lastModifiedBy>
  <cp:revision>10</cp:revision>
  <dcterms:created xsi:type="dcterms:W3CDTF">2022-05-10T12:00:00Z</dcterms:created>
  <dcterms:modified xsi:type="dcterms:W3CDTF">2022-05-24T10:25:00Z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0x0101004B3CE217280FDA4F915D3F45A704C5C9</vt:lpwstr>
  </property>
</Properties>
</file>